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demi4ov3g7l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ALL’ITALIAN DESTINATIONS’ RETREAT 2025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è presente all’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Italian Destinations’ Retreat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evento promosso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Federcongressi&amp;eventi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collaborazione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Convention Bureau Italia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 corso di svolgimento press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l’AC Hotel Bologna.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rappresentare la Società in questa importante occasione sono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Direttrice Generale,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Renata Farina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Congress Manager,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Marilena Ferraroni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Congress Sales Manager, che prendono parte a due giornate di lavori insieme alle principali destinazioni italiane del comparto MICE. L’iniziativa è dedicata alla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formazione, al confronto e all’aggiornamento strategico,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l’obiettivo condiviso di rafforzare la competitività dell’Italia nel mercato degli eventi e dei congressi. Al centro del programma, il dialogo tra operatori del settore e la promozione della collaborazione tra territori.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partecipazione all’Italian Destinations’ Retreat rappresenta per Riva del Garda Fierecongressi un’importante opportunità di crescita professionale e di sviluppo di nuove sinergie, in linea con l’impegno costante della Società nel valorizzare il sistema congressuale italiano e favorire l’innovazione del settore.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26 maggio 2025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